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Ind w:w="-717" w:type="dxa"/>
        <w:shd w:val="clear" w:color="auto" w:fill="F8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3408"/>
        <w:gridCol w:w="2126"/>
        <w:gridCol w:w="3818"/>
      </w:tblGrid>
      <w:tr w:rsidR="003549CD" w:rsidRPr="00D81434" w:rsidTr="003549CD">
        <w:tc>
          <w:tcPr>
            <w:tcW w:w="845" w:type="dxa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49CD" w:rsidRDefault="003549CD" w:rsidP="003549CD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3E5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8" w:type="dxa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49CD" w:rsidRDefault="003549CD" w:rsidP="003549CD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3E54"/>
                <w:sz w:val="24"/>
                <w:szCs w:val="24"/>
                <w:lang w:eastAsia="ru-RU"/>
              </w:rPr>
              <w:t>Реализуемая образовательная программа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49CD" w:rsidRDefault="003549CD" w:rsidP="003549CD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3E54"/>
                <w:sz w:val="24"/>
                <w:szCs w:val="24"/>
                <w:lang w:eastAsia="ru-RU"/>
              </w:rPr>
              <w:t>Образовательный стандарт</w:t>
            </w:r>
          </w:p>
        </w:tc>
        <w:tc>
          <w:tcPr>
            <w:tcW w:w="3818" w:type="dxa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49CD" w:rsidRDefault="003549CD" w:rsidP="003549CD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3E54"/>
                <w:sz w:val="24"/>
                <w:szCs w:val="24"/>
                <w:lang w:eastAsia="ru-RU"/>
              </w:rPr>
              <w:t>Перечень изучаемых предметов, курсов, дисциплин (модулей), согласно учебному плану</w:t>
            </w:r>
          </w:p>
        </w:tc>
      </w:tr>
      <w:tr w:rsidR="003549CD" w:rsidRPr="00D81434" w:rsidTr="003549CD">
        <w:tc>
          <w:tcPr>
            <w:tcW w:w="845" w:type="dxa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49CD" w:rsidRPr="00D81434" w:rsidRDefault="003549CD" w:rsidP="003549CD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8" w:type="dxa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49CD" w:rsidRPr="00D81434" w:rsidRDefault="003549CD" w:rsidP="003549CD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Образовательная программа  среднего общего образования</w:t>
            </w:r>
          </w:p>
        </w:tc>
        <w:tc>
          <w:tcPr>
            <w:tcW w:w="2126" w:type="dxa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49CD" w:rsidRPr="00D81434" w:rsidRDefault="003549CD" w:rsidP="003549CD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ФГОС СОО</w:t>
            </w:r>
          </w:p>
          <w:p w:rsidR="003549CD" w:rsidRPr="00D81434" w:rsidRDefault="003549CD" w:rsidP="003549CD">
            <w:pPr>
              <w:spacing w:before="180" w:after="180" w:line="240" w:lineRule="auto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(Федеральный государственного образовательного стандарта среднего общего образования)</w:t>
            </w:r>
          </w:p>
        </w:tc>
        <w:tc>
          <w:tcPr>
            <w:tcW w:w="3818" w:type="dxa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49CD" w:rsidRPr="00D81434" w:rsidRDefault="003549CD" w:rsidP="003549CD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 xml:space="preserve">Русский язык (базовый уровень), литература (базовый уровень), иностранный язык (английский) (базовый уровень), математика (профильный уровень), история обществознание (базовый уровень), география (базовый уровень), право (базовый </w:t>
            </w:r>
            <w:r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 xml:space="preserve">уровень), экономика (базовый </w:t>
            </w: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уровень), физика (базовый</w:t>
            </w:r>
            <w:r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 xml:space="preserve"> и профильный </w:t>
            </w: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 xml:space="preserve"> уровень), химия (базовый </w:t>
            </w:r>
            <w:r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 xml:space="preserve">и профильный </w:t>
            </w: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 xml:space="preserve"> уровень), биология (базовый</w:t>
            </w:r>
            <w:r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 xml:space="preserve"> и профильный </w:t>
            </w: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 xml:space="preserve">уровень), физическая культура, ОБЖ, </w:t>
            </w:r>
            <w:proofErr w:type="spellStart"/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, элективный курс по математике, элективный курс по химии, элективный курс по биологии, эле</w:t>
            </w:r>
            <w:r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ктивный курс по русскому языку.</w:t>
            </w:r>
          </w:p>
        </w:tc>
      </w:tr>
      <w:tr w:rsidR="003549CD" w:rsidRPr="00D81434" w:rsidTr="003549CD">
        <w:tc>
          <w:tcPr>
            <w:tcW w:w="845" w:type="dxa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9CD" w:rsidRPr="00D81434" w:rsidRDefault="003549CD" w:rsidP="003549CD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8" w:type="dxa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9CD" w:rsidRPr="00D81434" w:rsidRDefault="003549CD" w:rsidP="003549CD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Образовательная программа среднего общего образования</w:t>
            </w:r>
          </w:p>
        </w:tc>
        <w:tc>
          <w:tcPr>
            <w:tcW w:w="2126" w:type="dxa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9CD" w:rsidRPr="00D81434" w:rsidRDefault="003549CD" w:rsidP="003549CD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ФГОС СОО</w:t>
            </w:r>
          </w:p>
        </w:tc>
        <w:tc>
          <w:tcPr>
            <w:tcW w:w="3818" w:type="dxa"/>
            <w:tcBorders>
              <w:top w:val="single" w:sz="6" w:space="0" w:color="4F81B0"/>
              <w:left w:val="single" w:sz="6" w:space="0" w:color="4F81B0"/>
              <w:bottom w:val="single" w:sz="6" w:space="0" w:color="4F81B0"/>
              <w:right w:val="single" w:sz="6" w:space="0" w:color="4F81B0"/>
            </w:tcBorders>
            <w:shd w:val="clear" w:color="auto" w:fill="F8FA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9CD" w:rsidRPr="00D81434" w:rsidRDefault="003549CD" w:rsidP="003549CD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263E54"/>
                <w:sz w:val="20"/>
                <w:szCs w:val="20"/>
                <w:lang w:eastAsia="ru-RU"/>
              </w:rPr>
            </w:pP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Русский язык (базовый уровень), литература (базовый уровень), иностранный язык (английский) (базовый уровень), математика (профильный уровень), история обществознание (базовый уровень), география (базовый уровень), право (профильный уровень), экономика (профильный уровень), физика (б</w:t>
            </w:r>
            <w:r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азовый уровень), химия (базовый уровень</w:t>
            </w: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 xml:space="preserve">), биология (базовый </w:t>
            </w:r>
            <w:r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уровень</w:t>
            </w: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 xml:space="preserve">), физическая культура, ОБЖ, </w:t>
            </w:r>
            <w:proofErr w:type="spellStart"/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 xml:space="preserve">, элективный курс по математике, элективный курс по </w:t>
            </w:r>
            <w:r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экономике</w:t>
            </w:r>
            <w:r w:rsidRPr="00D81434">
              <w:rPr>
                <w:rFonts w:ascii="Times New Roman" w:eastAsia="Times New Roman" w:hAnsi="Times New Roman" w:cs="Times New Roman"/>
                <w:color w:val="263E54"/>
                <w:sz w:val="24"/>
                <w:szCs w:val="24"/>
                <w:lang w:eastAsia="ru-RU"/>
              </w:rPr>
              <w:t>, элективный курс по русскому языку, элективный курс по обществознанию.</w:t>
            </w:r>
          </w:p>
        </w:tc>
      </w:tr>
    </w:tbl>
    <w:p w:rsidR="00251887" w:rsidRDefault="00251887"/>
    <w:sectPr w:rsidR="0025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6B"/>
    <w:rsid w:val="00251887"/>
    <w:rsid w:val="003549CD"/>
    <w:rsid w:val="009E1A6B"/>
    <w:rsid w:val="00C6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13F7"/>
  <w15:chartTrackingRefBased/>
  <w15:docId w15:val="{C8B77695-C1BE-4140-9300-E852D16A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2022-11-02T06:17:00Z</dcterms:created>
  <dcterms:modified xsi:type="dcterms:W3CDTF">2022-11-02T06:22:00Z</dcterms:modified>
</cp:coreProperties>
</file>